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272" w:rsidRDefault="00BE3272" w:rsidP="00BE3272">
      <w:pPr>
        <w:bidi w:val="0"/>
        <w:spacing w:line="276" w:lineRule="auto"/>
        <w:jc w:val="both"/>
        <w:rPr>
          <w:rFonts w:asciiTheme="minorBidi" w:hAnsiTheme="minorBidi"/>
        </w:rPr>
      </w:pPr>
    </w:p>
    <w:p w:rsidR="00BE3272" w:rsidRPr="00BE3272" w:rsidRDefault="00BE3272" w:rsidP="00BE3272">
      <w:pPr>
        <w:bidi w:val="0"/>
        <w:spacing w:line="276" w:lineRule="auto"/>
        <w:jc w:val="both"/>
        <w:rPr>
          <w:rFonts w:asciiTheme="minorBidi" w:hAnsiTheme="minorBidi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3600" behindDoc="0" locked="0" layoutInCell="1" allowOverlap="1" wp14:anchorId="04714D46" wp14:editId="09AE1A66">
            <wp:simplePos x="0" y="0"/>
            <wp:positionH relativeFrom="column">
              <wp:posOffset>2114374</wp:posOffset>
            </wp:positionH>
            <wp:positionV relativeFrom="paragraph">
              <wp:posOffset>9028</wp:posOffset>
            </wp:positionV>
            <wp:extent cx="1356472" cy="1747319"/>
            <wp:effectExtent l="0" t="0" r="0" b="571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 contrast="2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666" cy="175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0F6B" w:rsidRDefault="008E0F6B" w:rsidP="008E0F6B">
      <w:pPr>
        <w:bidi w:val="0"/>
        <w:rPr>
          <w:b/>
          <w:bCs/>
          <w:color w:val="0000FF"/>
        </w:rPr>
      </w:pPr>
    </w:p>
    <w:p w:rsidR="008E0F6B" w:rsidRDefault="008E0F6B" w:rsidP="008E0F6B">
      <w:pPr>
        <w:bidi w:val="0"/>
        <w:rPr>
          <w:b/>
          <w:bCs/>
          <w:color w:val="0000FF"/>
        </w:rPr>
      </w:pPr>
    </w:p>
    <w:p w:rsidR="008E0F6B" w:rsidRDefault="008E0F6B" w:rsidP="008E0F6B">
      <w:pPr>
        <w:bidi w:val="0"/>
        <w:rPr>
          <w:b/>
          <w:bCs/>
          <w:color w:val="0000FF"/>
        </w:rPr>
      </w:pPr>
    </w:p>
    <w:p w:rsidR="008E0F6B" w:rsidRDefault="008E0F6B" w:rsidP="008E0F6B">
      <w:pPr>
        <w:bidi w:val="0"/>
        <w:rPr>
          <w:b/>
          <w:bCs/>
          <w:color w:val="0000FF"/>
        </w:rPr>
      </w:pPr>
    </w:p>
    <w:p w:rsidR="008E0F6B" w:rsidRDefault="008E0F6B" w:rsidP="008E0F6B">
      <w:pPr>
        <w:bidi w:val="0"/>
        <w:rPr>
          <w:b/>
          <w:bCs/>
          <w:color w:val="0000FF"/>
        </w:rPr>
      </w:pPr>
    </w:p>
    <w:p w:rsidR="008E0F6B" w:rsidRDefault="008E0F6B" w:rsidP="008E0F6B">
      <w:pPr>
        <w:bidi w:val="0"/>
        <w:rPr>
          <w:b/>
          <w:bCs/>
          <w:color w:val="0000FF"/>
        </w:rPr>
      </w:pPr>
    </w:p>
    <w:p w:rsidR="008E0F6B" w:rsidRDefault="008E0F6B" w:rsidP="008E0F6B">
      <w:pPr>
        <w:bidi w:val="0"/>
        <w:rPr>
          <w:b/>
          <w:bCs/>
          <w:color w:val="0000FF"/>
        </w:rPr>
      </w:pPr>
    </w:p>
    <w:p w:rsidR="008E0F6B" w:rsidRDefault="008E0F6B" w:rsidP="008E0F6B">
      <w:pPr>
        <w:bidi w:val="0"/>
        <w:rPr>
          <w:b/>
          <w:bCs/>
          <w:color w:val="0000FF"/>
        </w:rPr>
      </w:pPr>
    </w:p>
    <w:p w:rsidR="008E0F6B" w:rsidRDefault="008E0F6B" w:rsidP="008E0F6B">
      <w:pPr>
        <w:bidi w:val="0"/>
        <w:rPr>
          <w:b/>
          <w:bCs/>
          <w:color w:val="0000FF"/>
        </w:rPr>
      </w:pPr>
    </w:p>
    <w:p w:rsidR="000C7BB3" w:rsidRDefault="000C7BB3" w:rsidP="00A37A03">
      <w:pPr>
        <w:bidi w:val="0"/>
        <w:spacing w:line="360" w:lineRule="auto"/>
        <w:rPr>
          <w:b/>
          <w:bCs/>
          <w:color w:val="0000FF"/>
        </w:rPr>
      </w:pPr>
    </w:p>
    <w:p w:rsidR="008E0F6B" w:rsidRPr="008E0F6B" w:rsidRDefault="008E0F6B" w:rsidP="00A37A03">
      <w:pPr>
        <w:spacing w:line="360" w:lineRule="auto"/>
        <w:jc w:val="center"/>
        <w:outlineLvl w:val="1"/>
        <w:rPr>
          <w:rFonts w:ascii="Arial" w:hAnsi="Arial" w:cs="Arial"/>
          <w:sz w:val="2"/>
          <w:szCs w:val="2"/>
          <w:lang w:eastAsia="en-GB"/>
        </w:rPr>
      </w:pPr>
    </w:p>
    <w:p w:rsidR="00F81229" w:rsidRPr="00F81229" w:rsidRDefault="000C7BB3" w:rsidP="00A37A03">
      <w:pPr>
        <w:spacing w:line="360" w:lineRule="auto"/>
        <w:jc w:val="center"/>
        <w:outlineLvl w:val="1"/>
        <w:rPr>
          <w:rFonts w:asciiTheme="minorBidi" w:hAnsiTheme="minorBidi" w:cstheme="minorBidi"/>
          <w:b/>
          <w:bCs/>
          <w:color w:val="FF0000"/>
          <w:szCs w:val="36"/>
          <w:lang w:eastAsia="en-GB"/>
        </w:rPr>
      </w:pPr>
      <w:r w:rsidRPr="00F81229">
        <w:rPr>
          <w:rFonts w:asciiTheme="minorBidi" w:hAnsiTheme="minorBidi" w:cstheme="minorBidi"/>
          <w:b/>
          <w:bCs/>
          <w:color w:val="FF0000"/>
          <w:szCs w:val="36"/>
          <w:lang w:eastAsia="en-GB"/>
        </w:rPr>
        <w:t>Dr</w:t>
      </w:r>
      <w:r w:rsidR="00F81229" w:rsidRPr="00F81229">
        <w:rPr>
          <w:rFonts w:asciiTheme="minorBidi" w:hAnsiTheme="minorBidi" w:cstheme="minorBidi"/>
          <w:b/>
          <w:bCs/>
          <w:color w:val="FF0000"/>
          <w:szCs w:val="36"/>
          <w:lang w:eastAsia="en-GB"/>
        </w:rPr>
        <w:t>.</w:t>
      </w:r>
      <w:r w:rsidRPr="00F81229">
        <w:rPr>
          <w:rFonts w:asciiTheme="minorBidi" w:hAnsiTheme="minorBidi" w:cstheme="minorBidi"/>
          <w:b/>
          <w:bCs/>
          <w:color w:val="FF0000"/>
          <w:szCs w:val="36"/>
          <w:lang w:eastAsia="en-GB"/>
        </w:rPr>
        <w:t xml:space="preserve"> Handrean Soran</w:t>
      </w:r>
    </w:p>
    <w:p w:rsidR="000C7BB3" w:rsidRDefault="000C7BB3" w:rsidP="00A37A03">
      <w:pPr>
        <w:spacing w:line="360" w:lineRule="auto"/>
        <w:jc w:val="center"/>
        <w:outlineLvl w:val="1"/>
        <w:rPr>
          <w:rFonts w:ascii="Arial" w:hAnsi="Arial" w:cs="Arial"/>
          <w:szCs w:val="36"/>
          <w:lang w:eastAsia="en-GB"/>
        </w:rPr>
      </w:pPr>
      <w:r>
        <w:rPr>
          <w:rFonts w:ascii="Arial" w:hAnsi="Arial" w:cs="Arial"/>
          <w:szCs w:val="36"/>
          <w:lang w:eastAsia="en-GB"/>
        </w:rPr>
        <w:t>MBChB, MSc, MD, FRCP, CCST in Endocrinology and Diabetes</w:t>
      </w:r>
    </w:p>
    <w:p w:rsidR="00BE3272" w:rsidRDefault="00BE3272" w:rsidP="00A37A03">
      <w:pPr>
        <w:bidi w:val="0"/>
        <w:spacing w:after="120" w:line="276" w:lineRule="auto"/>
        <w:jc w:val="both"/>
        <w:outlineLvl w:val="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       </w:t>
      </w:r>
      <w:r w:rsidRPr="00BE3272">
        <w:rPr>
          <w:rFonts w:ascii="Arial" w:hAnsi="Arial" w:cs="Arial"/>
          <w:sz w:val="22"/>
          <w:szCs w:val="22"/>
          <w:lang w:eastAsia="en-GB"/>
        </w:rPr>
        <w:t>Dr Handrean Soran is Consultant Physician and Endocrinologist &amp; Honorary Senior Lecturer at Manchester University Trust. He has a specialist interest in lipidology, atherosclerosis, cardiovascular risk, parathyroid, calcium and bone metabolism. He provides a tertiary</w:t>
      </w:r>
      <w:r w:rsidRPr="004D34EA">
        <w:rPr>
          <w:rFonts w:ascii="Arial" w:hAnsi="Arial" w:cs="Arial"/>
          <w:sz w:val="22"/>
          <w:szCs w:val="22"/>
          <w:lang w:val="en-GB" w:eastAsia="en-GB"/>
        </w:rPr>
        <w:t xml:space="preserve"> centre</w:t>
      </w:r>
      <w:r w:rsidRPr="00BE3272">
        <w:rPr>
          <w:rFonts w:ascii="Arial" w:hAnsi="Arial" w:cs="Arial"/>
          <w:sz w:val="22"/>
          <w:szCs w:val="22"/>
          <w:lang w:eastAsia="en-GB"/>
        </w:rPr>
        <w:t xml:space="preserve"> service for lipoprotein disorders, as well as calcium and metabolic bone diseases. His research work is mainly focused on cardiovascular risk, low-density lipoprotein (LDL) quality, high-density lipoprotein (HDL) functionality, micro- and macro-vascular complications in diabetes &amp; obesity and the effect of metabolic surgery induced weight loss as </w:t>
      </w:r>
      <w:bookmarkStart w:id="0" w:name="_GoBack"/>
      <w:bookmarkEnd w:id="0"/>
      <w:r w:rsidRPr="00BE3272">
        <w:rPr>
          <w:rFonts w:ascii="Arial" w:hAnsi="Arial" w:cs="Arial"/>
          <w:sz w:val="22"/>
          <w:szCs w:val="22"/>
          <w:lang w:eastAsia="en-GB"/>
        </w:rPr>
        <w:t>well as established and novel pharmacological agents. In addition to being a reviewer for many journals, Dr Soran is on the editorial board of Atherosclerosis Journal. Dr Soran authored 120 peer reviewed publications and a number of book chapter</w:t>
      </w:r>
      <w:r w:rsidR="00FC15E3">
        <w:rPr>
          <w:rFonts w:ascii="Arial" w:hAnsi="Arial" w:cs="Arial"/>
          <w:sz w:val="22"/>
          <w:szCs w:val="22"/>
          <w:lang w:eastAsia="en-GB"/>
        </w:rPr>
        <w:t>s</w:t>
      </w:r>
      <w:r w:rsidRPr="00BE3272">
        <w:rPr>
          <w:rFonts w:ascii="Arial" w:hAnsi="Arial" w:cs="Arial"/>
          <w:sz w:val="22"/>
          <w:szCs w:val="22"/>
          <w:lang w:eastAsia="en-GB"/>
        </w:rPr>
        <w:t xml:space="preserve">. He holds current unrestricted grants from </w:t>
      </w:r>
      <w:r w:rsidR="00FC15E3">
        <w:rPr>
          <w:rFonts w:ascii="Arial" w:hAnsi="Arial" w:cs="Arial"/>
          <w:sz w:val="22"/>
          <w:szCs w:val="22"/>
          <w:lang w:eastAsia="en-GB"/>
        </w:rPr>
        <w:t xml:space="preserve">United Kingdom </w:t>
      </w:r>
      <w:r w:rsidRPr="00BE3272">
        <w:rPr>
          <w:rFonts w:ascii="Arial" w:hAnsi="Arial" w:cs="Arial"/>
          <w:sz w:val="22"/>
          <w:szCs w:val="22"/>
          <w:lang w:eastAsia="en-GB"/>
        </w:rPr>
        <w:t xml:space="preserve">Comprehensive Reach Network (CRN) and research grants </w:t>
      </w:r>
      <w:r w:rsidR="00FC15E3">
        <w:rPr>
          <w:rFonts w:ascii="Arial" w:hAnsi="Arial" w:cs="Arial"/>
          <w:sz w:val="22"/>
          <w:szCs w:val="22"/>
          <w:lang w:eastAsia="en-GB"/>
        </w:rPr>
        <w:t xml:space="preserve">from </w:t>
      </w:r>
      <w:r w:rsidRPr="00BE3272">
        <w:rPr>
          <w:rFonts w:ascii="Arial" w:hAnsi="Arial" w:cs="Arial"/>
          <w:sz w:val="22"/>
          <w:szCs w:val="22"/>
          <w:lang w:eastAsia="en-GB"/>
        </w:rPr>
        <w:t xml:space="preserve">AMGEN, Alexion, AKCEA, </w:t>
      </w:r>
      <w:proofErr w:type="spellStart"/>
      <w:r w:rsidRPr="00BE3272">
        <w:rPr>
          <w:rFonts w:ascii="Arial" w:hAnsi="Arial" w:cs="Arial"/>
          <w:sz w:val="22"/>
          <w:szCs w:val="22"/>
          <w:lang w:eastAsia="en-GB"/>
        </w:rPr>
        <w:t>Chiesi</w:t>
      </w:r>
      <w:proofErr w:type="spellEnd"/>
      <w:r w:rsidRPr="00BE3272">
        <w:rPr>
          <w:rFonts w:ascii="Arial" w:hAnsi="Arial" w:cs="Arial"/>
          <w:sz w:val="22"/>
          <w:szCs w:val="22"/>
          <w:lang w:eastAsia="en-GB"/>
        </w:rPr>
        <w:t xml:space="preserve"> and </w:t>
      </w:r>
      <w:proofErr w:type="spellStart"/>
      <w:r w:rsidRPr="00BE3272">
        <w:rPr>
          <w:rFonts w:ascii="Arial" w:hAnsi="Arial" w:cs="Arial"/>
          <w:sz w:val="22"/>
          <w:szCs w:val="22"/>
          <w:lang w:eastAsia="en-GB"/>
        </w:rPr>
        <w:t>Amryt</w:t>
      </w:r>
      <w:proofErr w:type="spellEnd"/>
      <w:r w:rsidRPr="00BE3272">
        <w:rPr>
          <w:rFonts w:ascii="Arial" w:hAnsi="Arial" w:cs="Arial"/>
          <w:sz w:val="22"/>
          <w:szCs w:val="22"/>
          <w:lang w:eastAsia="en-GB"/>
        </w:rPr>
        <w:t>. He Raised more than 2.5 million pounds in research grants and donations from various sources over the last 7 years</w:t>
      </w:r>
      <w:r w:rsidRPr="00BE3272">
        <w:rPr>
          <w:rFonts w:ascii="Arial" w:hAnsi="Arial" w:cs="Arial"/>
          <w:sz w:val="22"/>
          <w:szCs w:val="22"/>
          <w:rtl/>
          <w:lang w:eastAsia="en-GB"/>
        </w:rPr>
        <w:t>.</w:t>
      </w:r>
    </w:p>
    <w:p w:rsidR="00BE3272" w:rsidRPr="00BE3272" w:rsidRDefault="00BE3272" w:rsidP="00A37A03">
      <w:pPr>
        <w:bidi w:val="0"/>
        <w:spacing w:after="120" w:line="276" w:lineRule="auto"/>
        <w:jc w:val="both"/>
        <w:outlineLvl w:val="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     </w:t>
      </w:r>
      <w:r w:rsidRPr="00BE3272">
        <w:rPr>
          <w:rFonts w:ascii="Arial" w:hAnsi="Arial" w:cs="Arial"/>
          <w:sz w:val="22"/>
          <w:szCs w:val="22"/>
          <w:lang w:eastAsia="en-GB"/>
        </w:rPr>
        <w:t xml:space="preserve">Dr Soran leads cardiovascular trials unit at Manchester University NHS Trust and Lipoprotein Research Group at University of Manchester. He acted as the UK chief investigator for more than 15 </w:t>
      </w:r>
      <w:proofErr w:type="spellStart"/>
      <w:r w:rsidRPr="00BE3272">
        <w:rPr>
          <w:rFonts w:ascii="Arial" w:hAnsi="Arial" w:cs="Arial"/>
          <w:sz w:val="22"/>
          <w:szCs w:val="22"/>
          <w:lang w:eastAsia="en-GB"/>
        </w:rPr>
        <w:t>multicentre</w:t>
      </w:r>
      <w:proofErr w:type="spellEnd"/>
      <w:r w:rsidRPr="00BE3272">
        <w:rPr>
          <w:rFonts w:ascii="Arial" w:hAnsi="Arial" w:cs="Arial"/>
          <w:sz w:val="22"/>
          <w:szCs w:val="22"/>
          <w:lang w:eastAsia="en-GB"/>
        </w:rPr>
        <w:t xml:space="preserve"> clinical trials and principal investigator for more than 20 </w:t>
      </w:r>
      <w:proofErr w:type="spellStart"/>
      <w:r w:rsidRPr="00BE3272">
        <w:rPr>
          <w:rFonts w:ascii="Arial" w:hAnsi="Arial" w:cs="Arial"/>
          <w:sz w:val="22"/>
          <w:szCs w:val="22"/>
          <w:lang w:eastAsia="en-GB"/>
        </w:rPr>
        <w:t>multicentre</w:t>
      </w:r>
      <w:proofErr w:type="spellEnd"/>
      <w:r w:rsidRPr="00BE3272">
        <w:rPr>
          <w:rFonts w:ascii="Arial" w:hAnsi="Arial" w:cs="Arial"/>
          <w:sz w:val="22"/>
          <w:szCs w:val="22"/>
          <w:lang w:eastAsia="en-GB"/>
        </w:rPr>
        <w:t xml:space="preserve"> clinical trials and studies. He also acted as a member of the steering committee of many large multinational</w:t>
      </w:r>
      <w:r w:rsidRPr="004D34EA">
        <w:rPr>
          <w:rFonts w:ascii="Arial" w:hAnsi="Arial" w:cs="Arial"/>
          <w:sz w:val="22"/>
          <w:szCs w:val="22"/>
          <w:lang w:val="en-GB" w:eastAsia="en-GB"/>
        </w:rPr>
        <w:t xml:space="preserve"> randomised</w:t>
      </w:r>
      <w:r w:rsidRPr="00BE3272">
        <w:rPr>
          <w:rFonts w:ascii="Arial" w:hAnsi="Arial" w:cs="Arial"/>
          <w:sz w:val="22"/>
          <w:szCs w:val="22"/>
          <w:lang w:eastAsia="en-GB"/>
        </w:rPr>
        <w:t xml:space="preserve"> control trials. He is currently a member of the steering committee of two large</w:t>
      </w:r>
      <w:r w:rsidRPr="004D34EA">
        <w:rPr>
          <w:rFonts w:ascii="Arial" w:hAnsi="Arial" w:cs="Arial"/>
          <w:sz w:val="22"/>
          <w:szCs w:val="22"/>
          <w:lang w:val="en-GB" w:eastAsia="en-GB"/>
        </w:rPr>
        <w:t xml:space="preserve"> randomised</w:t>
      </w:r>
      <w:r w:rsidRPr="00BE3272">
        <w:rPr>
          <w:rFonts w:ascii="Arial" w:hAnsi="Arial" w:cs="Arial"/>
          <w:sz w:val="22"/>
          <w:szCs w:val="22"/>
          <w:lang w:eastAsia="en-GB"/>
        </w:rPr>
        <w:t xml:space="preserve"> Controlled Trials (RCTs) and the executive committee of the European Atherosclerosis Society Familial</w:t>
      </w:r>
      <w:r w:rsidRPr="004D34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405CC0" w:rsidRPr="00405CC0">
        <w:rPr>
          <w:rFonts w:ascii="Arial" w:hAnsi="Arial" w:cs="Arial"/>
          <w:sz w:val="22"/>
          <w:szCs w:val="22"/>
          <w:lang w:val="en-GB" w:eastAsia="en-GB"/>
        </w:rPr>
        <w:t>Hypercholesterolemia</w:t>
      </w:r>
      <w:r w:rsidRPr="00BE3272">
        <w:rPr>
          <w:rFonts w:ascii="Arial" w:hAnsi="Arial" w:cs="Arial"/>
          <w:sz w:val="22"/>
          <w:szCs w:val="22"/>
          <w:lang w:eastAsia="en-GB"/>
        </w:rPr>
        <w:t xml:space="preserve"> Collaborative Studies (FHSC). He is the director of United Kingdom Familial</w:t>
      </w:r>
      <w:r w:rsidRPr="004D34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proofErr w:type="spellStart"/>
      <w:r w:rsidRPr="004D34EA">
        <w:rPr>
          <w:rFonts w:ascii="Arial" w:hAnsi="Arial" w:cs="Arial"/>
          <w:sz w:val="22"/>
          <w:szCs w:val="22"/>
          <w:lang w:val="en-GB" w:eastAsia="en-GB"/>
        </w:rPr>
        <w:t>Chylomicronaemia</w:t>
      </w:r>
      <w:proofErr w:type="spellEnd"/>
      <w:r w:rsidRPr="00BE3272">
        <w:rPr>
          <w:rFonts w:ascii="Arial" w:hAnsi="Arial" w:cs="Arial"/>
          <w:sz w:val="22"/>
          <w:szCs w:val="22"/>
          <w:lang w:eastAsia="en-GB"/>
        </w:rPr>
        <w:t xml:space="preserve"> and Homozygous Familial </w:t>
      </w:r>
      <w:proofErr w:type="spellStart"/>
      <w:r w:rsidRPr="00BE3272">
        <w:rPr>
          <w:rFonts w:ascii="Arial" w:hAnsi="Arial" w:cs="Arial"/>
          <w:sz w:val="22"/>
          <w:szCs w:val="22"/>
          <w:lang w:eastAsia="en-GB"/>
        </w:rPr>
        <w:t>Hypercholeatrolaemia</w:t>
      </w:r>
      <w:proofErr w:type="spellEnd"/>
      <w:r w:rsidRPr="00BE3272">
        <w:rPr>
          <w:rFonts w:ascii="Arial" w:hAnsi="Arial" w:cs="Arial"/>
          <w:sz w:val="22"/>
          <w:szCs w:val="22"/>
          <w:lang w:eastAsia="en-GB"/>
        </w:rPr>
        <w:t xml:space="preserve"> registries</w:t>
      </w:r>
      <w:r w:rsidRPr="00BE3272">
        <w:rPr>
          <w:rFonts w:ascii="Arial" w:hAnsi="Arial" w:cs="Arial"/>
          <w:sz w:val="22"/>
          <w:szCs w:val="22"/>
          <w:rtl/>
          <w:lang w:eastAsia="en-GB"/>
        </w:rPr>
        <w:t xml:space="preserve">. </w:t>
      </w:r>
    </w:p>
    <w:p w:rsidR="00BE3272" w:rsidRDefault="00BE3272" w:rsidP="00A37A03">
      <w:pPr>
        <w:bidi w:val="0"/>
        <w:spacing w:after="120" w:line="276" w:lineRule="auto"/>
        <w:jc w:val="both"/>
        <w:outlineLvl w:val="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     </w:t>
      </w:r>
      <w:r w:rsidR="00017973">
        <w:rPr>
          <w:rFonts w:ascii="Arial" w:hAnsi="Arial" w:cs="Arial"/>
          <w:sz w:val="22"/>
          <w:szCs w:val="22"/>
          <w:lang w:eastAsia="en-GB"/>
        </w:rPr>
        <w:t xml:space="preserve">He </w:t>
      </w:r>
      <w:r w:rsidRPr="00BE3272">
        <w:rPr>
          <w:rFonts w:ascii="Arial" w:hAnsi="Arial" w:cs="Arial"/>
          <w:sz w:val="22"/>
          <w:szCs w:val="22"/>
          <w:lang w:eastAsia="en-GB"/>
        </w:rPr>
        <w:t>successfully supervised one MD and five PhD students and currently has one MD and four PhD students</w:t>
      </w:r>
      <w:r>
        <w:rPr>
          <w:rFonts w:ascii="Arial" w:hAnsi="Arial" w:cs="Arial"/>
          <w:sz w:val="22"/>
          <w:szCs w:val="22"/>
          <w:lang w:eastAsia="en-GB"/>
        </w:rPr>
        <w:t>.</w:t>
      </w:r>
      <w:r w:rsidRPr="00BE3272">
        <w:rPr>
          <w:rFonts w:ascii="Arial" w:hAnsi="Arial" w:cs="Arial"/>
          <w:sz w:val="22"/>
          <w:szCs w:val="22"/>
          <w:rtl/>
          <w:lang w:eastAsia="en-GB"/>
        </w:rPr>
        <w:t xml:space="preserve"> 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4D34EA">
        <w:rPr>
          <w:rFonts w:ascii="Arial" w:hAnsi="Arial" w:cs="Arial"/>
          <w:sz w:val="22"/>
          <w:szCs w:val="22"/>
          <w:lang w:val="en-GB" w:eastAsia="en-GB"/>
        </w:rPr>
        <w:t>Dr</w:t>
      </w:r>
      <w:r w:rsidRPr="00BE3272">
        <w:rPr>
          <w:rFonts w:ascii="Arial" w:hAnsi="Arial" w:cs="Arial"/>
          <w:sz w:val="22"/>
          <w:szCs w:val="22"/>
          <w:lang w:eastAsia="en-GB"/>
        </w:rPr>
        <w:t xml:space="preserve"> Soran Leads Manchester Endocrinology and Diabetes </w:t>
      </w:r>
      <w:r w:rsidR="00FC15E3" w:rsidRPr="00BE3272">
        <w:rPr>
          <w:rFonts w:ascii="Arial" w:hAnsi="Arial" w:cs="Arial"/>
          <w:sz w:val="22"/>
          <w:szCs w:val="22"/>
          <w:lang w:eastAsia="en-GB"/>
        </w:rPr>
        <w:t>Specialty</w:t>
      </w:r>
      <w:r w:rsidRPr="00BE3272">
        <w:rPr>
          <w:rFonts w:ascii="Arial" w:hAnsi="Arial" w:cs="Arial"/>
          <w:sz w:val="22"/>
          <w:szCs w:val="22"/>
          <w:lang w:eastAsia="en-GB"/>
        </w:rPr>
        <w:t xml:space="preserve"> Certificate Examination (SCE) course which attracts many national and international delegates. He also</w:t>
      </w:r>
      <w:r w:rsidRPr="004D34EA">
        <w:rPr>
          <w:rFonts w:ascii="Arial" w:hAnsi="Arial" w:cs="Arial"/>
          <w:sz w:val="22"/>
          <w:szCs w:val="22"/>
          <w:lang w:val="en-GB" w:eastAsia="en-GB"/>
        </w:rPr>
        <w:t xml:space="preserve"> organises</w:t>
      </w:r>
      <w:r w:rsidRPr="00BE3272">
        <w:rPr>
          <w:rFonts w:ascii="Arial" w:hAnsi="Arial" w:cs="Arial"/>
          <w:sz w:val="22"/>
          <w:szCs w:val="22"/>
          <w:lang w:eastAsia="en-GB"/>
        </w:rPr>
        <w:t xml:space="preserve"> annual North West Lipid Forum and North West Endocrinology and Atherosclerosis update symposiums. Each of these annual symposiums attracts 120-150 delegates across United Kingdom</w:t>
      </w:r>
      <w:r w:rsidRPr="00BE3272">
        <w:rPr>
          <w:rFonts w:ascii="Arial" w:hAnsi="Arial" w:cs="Arial"/>
          <w:sz w:val="22"/>
          <w:szCs w:val="22"/>
          <w:rtl/>
          <w:lang w:eastAsia="en-GB"/>
        </w:rPr>
        <w:t xml:space="preserve">. </w:t>
      </w:r>
    </w:p>
    <w:p w:rsidR="00CE7246" w:rsidRDefault="00BE3272" w:rsidP="00A37A03">
      <w:pPr>
        <w:bidi w:val="0"/>
        <w:spacing w:after="120" w:line="276" w:lineRule="auto"/>
        <w:jc w:val="both"/>
        <w:outlineLvl w:val="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        </w:t>
      </w:r>
      <w:r w:rsidRPr="00BE3272">
        <w:rPr>
          <w:rFonts w:ascii="Arial" w:hAnsi="Arial" w:cs="Arial"/>
          <w:sz w:val="22"/>
          <w:szCs w:val="22"/>
          <w:lang w:eastAsia="en-GB"/>
        </w:rPr>
        <w:t>Dr Soran is the Chair of HEART UK’s medical, scientific and research committee, co-chair of the National Familial</w:t>
      </w:r>
      <w:r w:rsidRPr="004D34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405CC0" w:rsidRPr="00405CC0">
        <w:rPr>
          <w:rFonts w:ascii="Arial" w:hAnsi="Arial" w:cs="Arial"/>
          <w:sz w:val="22"/>
          <w:szCs w:val="22"/>
          <w:lang w:val="en-GB" w:eastAsia="en-GB"/>
        </w:rPr>
        <w:t>Hypercholesterolemia</w:t>
      </w:r>
      <w:r w:rsidRPr="00BE3272">
        <w:rPr>
          <w:rFonts w:ascii="Arial" w:hAnsi="Arial" w:cs="Arial"/>
          <w:sz w:val="22"/>
          <w:szCs w:val="22"/>
          <w:lang w:eastAsia="en-GB"/>
        </w:rPr>
        <w:t xml:space="preserve"> task force in UK and a member of UK lipoprotein apheresis</w:t>
      </w:r>
      <w:r w:rsidR="00FC15E3">
        <w:rPr>
          <w:rFonts w:ascii="Arial" w:hAnsi="Arial" w:cs="Arial"/>
          <w:sz w:val="22"/>
          <w:szCs w:val="22"/>
          <w:lang w:eastAsia="en-GB"/>
        </w:rPr>
        <w:t xml:space="preserve"> committee</w:t>
      </w:r>
      <w:r w:rsidRPr="00BE3272">
        <w:rPr>
          <w:rFonts w:ascii="Arial" w:hAnsi="Arial" w:cs="Arial"/>
          <w:sz w:val="22"/>
          <w:szCs w:val="22"/>
          <w:lang w:eastAsia="en-GB"/>
        </w:rPr>
        <w:t xml:space="preserve">. </w:t>
      </w:r>
      <w:r w:rsidR="00FC15E3">
        <w:rPr>
          <w:rFonts w:ascii="Arial" w:hAnsi="Arial" w:cs="Arial"/>
          <w:sz w:val="22"/>
          <w:szCs w:val="22"/>
          <w:lang w:eastAsia="en-GB"/>
        </w:rPr>
        <w:t>He</w:t>
      </w:r>
      <w:r w:rsidRPr="00BE3272">
        <w:rPr>
          <w:rFonts w:ascii="Arial" w:hAnsi="Arial" w:cs="Arial"/>
          <w:sz w:val="22"/>
          <w:szCs w:val="22"/>
          <w:lang w:eastAsia="en-GB"/>
        </w:rPr>
        <w:t xml:space="preserve"> has chaired the Policy Working Group of NHS England to assess treatments of Homozygous Familial</w:t>
      </w:r>
      <w:r w:rsidRPr="004D34EA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405CC0" w:rsidRPr="00405CC0">
        <w:rPr>
          <w:rFonts w:ascii="Arial" w:hAnsi="Arial" w:cs="Arial"/>
          <w:sz w:val="22"/>
          <w:szCs w:val="22"/>
          <w:lang w:val="en-GB" w:eastAsia="en-GB"/>
        </w:rPr>
        <w:t>Hypercholesterolemia</w:t>
      </w:r>
      <w:r w:rsidRPr="00BE3272">
        <w:rPr>
          <w:rFonts w:ascii="Arial" w:hAnsi="Arial" w:cs="Arial"/>
          <w:sz w:val="22"/>
          <w:szCs w:val="22"/>
          <w:lang w:eastAsia="en-GB"/>
        </w:rPr>
        <w:t xml:space="preserve"> and the role of </w:t>
      </w:r>
      <w:proofErr w:type="spellStart"/>
      <w:r w:rsidRPr="00BE3272">
        <w:rPr>
          <w:rFonts w:ascii="Arial" w:hAnsi="Arial" w:cs="Arial"/>
          <w:sz w:val="22"/>
          <w:szCs w:val="22"/>
          <w:lang w:eastAsia="en-GB"/>
        </w:rPr>
        <w:t>Lomitapide</w:t>
      </w:r>
      <w:proofErr w:type="spellEnd"/>
      <w:r w:rsidRPr="00BE3272">
        <w:rPr>
          <w:rFonts w:ascii="Arial" w:hAnsi="Arial" w:cs="Arial"/>
          <w:sz w:val="22"/>
          <w:szCs w:val="22"/>
          <w:lang w:eastAsia="en-GB"/>
        </w:rPr>
        <w:t>. He also served as President of the Lipid and Vascular Section of the Royal Society of Medicine and remains a member of the section’s council.</w:t>
      </w:r>
    </w:p>
    <w:p w:rsidR="008E0F6B" w:rsidRDefault="008E0F6B"/>
    <w:sectPr w:rsidR="008E0F6B" w:rsidSect="001D63A0">
      <w:footerReference w:type="even" r:id="rId9"/>
      <w:pgSz w:w="11906" w:h="16838" w:code="9"/>
      <w:pgMar w:top="567" w:right="1418" w:bottom="737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726" w:rsidRDefault="00E36726">
      <w:r>
        <w:separator/>
      </w:r>
    </w:p>
  </w:endnote>
  <w:endnote w:type="continuationSeparator" w:id="0">
    <w:p w:rsidR="00E36726" w:rsidRDefault="00E3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29F" w:rsidRDefault="007547F2" w:rsidP="005A5B8A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C029F" w:rsidRDefault="00E367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726" w:rsidRDefault="00E36726">
      <w:r>
        <w:separator/>
      </w:r>
    </w:p>
  </w:footnote>
  <w:footnote w:type="continuationSeparator" w:id="0">
    <w:p w:rsidR="00E36726" w:rsidRDefault="00E36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16467"/>
    <w:multiLevelType w:val="hybridMultilevel"/>
    <w:tmpl w:val="DD247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96EDB"/>
    <w:multiLevelType w:val="hybridMultilevel"/>
    <w:tmpl w:val="3BEC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1ED"/>
    <w:rsid w:val="000060B1"/>
    <w:rsid w:val="00017973"/>
    <w:rsid w:val="00035F34"/>
    <w:rsid w:val="00042B97"/>
    <w:rsid w:val="00077E9A"/>
    <w:rsid w:val="000C7BB3"/>
    <w:rsid w:val="00146E29"/>
    <w:rsid w:val="00354699"/>
    <w:rsid w:val="00396BE3"/>
    <w:rsid w:val="003B638E"/>
    <w:rsid w:val="003E4833"/>
    <w:rsid w:val="003E5D4A"/>
    <w:rsid w:val="00405CC0"/>
    <w:rsid w:val="0044100C"/>
    <w:rsid w:val="004979FD"/>
    <w:rsid w:val="00497E55"/>
    <w:rsid w:val="004D34EA"/>
    <w:rsid w:val="004F2BB8"/>
    <w:rsid w:val="004F304E"/>
    <w:rsid w:val="00520E8A"/>
    <w:rsid w:val="00520F8F"/>
    <w:rsid w:val="00560E1E"/>
    <w:rsid w:val="00586AE4"/>
    <w:rsid w:val="00593343"/>
    <w:rsid w:val="00595C7A"/>
    <w:rsid w:val="005A40A1"/>
    <w:rsid w:val="005C36D3"/>
    <w:rsid w:val="00600F7E"/>
    <w:rsid w:val="00625A96"/>
    <w:rsid w:val="00636505"/>
    <w:rsid w:val="00643B22"/>
    <w:rsid w:val="00647D5D"/>
    <w:rsid w:val="00667D74"/>
    <w:rsid w:val="006901AE"/>
    <w:rsid w:val="0070069D"/>
    <w:rsid w:val="007547F2"/>
    <w:rsid w:val="007600BA"/>
    <w:rsid w:val="00771680"/>
    <w:rsid w:val="007A22C0"/>
    <w:rsid w:val="007A51ED"/>
    <w:rsid w:val="007B1556"/>
    <w:rsid w:val="007D2D24"/>
    <w:rsid w:val="007E5217"/>
    <w:rsid w:val="0081795F"/>
    <w:rsid w:val="00871CFC"/>
    <w:rsid w:val="008E0F6B"/>
    <w:rsid w:val="008F09A3"/>
    <w:rsid w:val="009574DF"/>
    <w:rsid w:val="009B157D"/>
    <w:rsid w:val="009D0883"/>
    <w:rsid w:val="009E7863"/>
    <w:rsid w:val="00A37A03"/>
    <w:rsid w:val="00A55142"/>
    <w:rsid w:val="00A62CD9"/>
    <w:rsid w:val="00AB6AD5"/>
    <w:rsid w:val="00AC44EC"/>
    <w:rsid w:val="00AC756A"/>
    <w:rsid w:val="00AE26E1"/>
    <w:rsid w:val="00B30FE7"/>
    <w:rsid w:val="00B56B12"/>
    <w:rsid w:val="00B6030E"/>
    <w:rsid w:val="00BA67B2"/>
    <w:rsid w:val="00BE3272"/>
    <w:rsid w:val="00C31B67"/>
    <w:rsid w:val="00C5120E"/>
    <w:rsid w:val="00C81402"/>
    <w:rsid w:val="00CE7246"/>
    <w:rsid w:val="00D843C5"/>
    <w:rsid w:val="00DE616A"/>
    <w:rsid w:val="00E1781D"/>
    <w:rsid w:val="00E330BC"/>
    <w:rsid w:val="00E36726"/>
    <w:rsid w:val="00ED5777"/>
    <w:rsid w:val="00F81229"/>
    <w:rsid w:val="00F8492C"/>
    <w:rsid w:val="00FC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A9E14"/>
  <w15:docId w15:val="{34A8BFFC-28DA-424D-8456-8B7C9D12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BB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C7B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C7BB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C7BB3"/>
  </w:style>
  <w:style w:type="paragraph" w:styleId="Subtitle">
    <w:name w:val="Subtitle"/>
    <w:basedOn w:val="Normal"/>
    <w:next w:val="Normal"/>
    <w:link w:val="SubtitleChar"/>
    <w:uiPriority w:val="11"/>
    <w:qFormat/>
    <w:rsid w:val="000C7BB3"/>
    <w:pPr>
      <w:bidi w:val="0"/>
      <w:spacing w:after="160" w:line="25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0C7BB3"/>
    <w:rPr>
      <w:rFonts w:eastAsiaTheme="minorEastAsia"/>
      <w:color w:val="5A5A5A" w:themeColor="text1" w:themeTint="A5"/>
      <w:spacing w:val="15"/>
      <w:lang w:val="en-GB"/>
    </w:rPr>
  </w:style>
  <w:style w:type="table" w:styleId="TableGrid">
    <w:name w:val="Table Grid"/>
    <w:basedOn w:val="TableNormal"/>
    <w:uiPriority w:val="39"/>
    <w:rsid w:val="000C7BB3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7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BB3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843C5"/>
    <w:rPr>
      <w:b/>
      <w:bCs/>
    </w:rPr>
  </w:style>
  <w:style w:type="paragraph" w:styleId="ListParagraph">
    <w:name w:val="List Paragraph"/>
    <w:basedOn w:val="Normal"/>
    <w:uiPriority w:val="34"/>
    <w:qFormat/>
    <w:rsid w:val="00D843C5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546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6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F37A2-29D8-4DF3-8712-5A2302612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Ramadhan</dc:creator>
  <cp:keywords/>
  <dc:description/>
  <cp:lastModifiedBy>mdehshs4</cp:lastModifiedBy>
  <cp:revision>2</cp:revision>
  <dcterms:created xsi:type="dcterms:W3CDTF">2018-12-16T11:44:00Z</dcterms:created>
  <dcterms:modified xsi:type="dcterms:W3CDTF">2018-12-16T11:44:00Z</dcterms:modified>
</cp:coreProperties>
</file>